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tabs>
          <w:tab w:val="left" w:pos="4950"/>
        </w:tabs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Station 4: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Most Holy Place</w:t>
      </w:r>
    </w:p>
    <w:p w:rsidR="00000000" w:rsidDel="00000000" w:rsidP="00000000" w:rsidRDefault="00000000" w:rsidRPr="00000000" w14:paraId="00000002">
      <w:pPr>
        <w:pStyle w:val="Subtitle"/>
        <w:tabs>
          <w:tab w:val="left" w:pos="4950"/>
        </w:tabs>
        <w:spacing w:after="200" w:lineRule="auto"/>
        <w:rPr/>
      </w:pPr>
      <w:bookmarkStart w:colFirst="0" w:colLast="0" w:name="_iv873x57zhk0" w:id="0"/>
      <w:bookmarkEnd w:id="0"/>
      <w:r w:rsidDel="00000000" w:rsidR="00000000" w:rsidRPr="00000000">
        <w:rPr>
          <w:rtl w:val="0"/>
        </w:rPr>
        <w:t xml:space="preserve">Where His Glory Dwells</w:t>
      </w:r>
    </w:p>
    <w:p w:rsidR="00000000" w:rsidDel="00000000" w:rsidP="00000000" w:rsidRDefault="00000000" w:rsidRPr="00000000" w14:paraId="00000003">
      <w:pPr>
        <w:pStyle w:val="Heading1"/>
        <w:numPr>
          <w:ilvl w:val="0"/>
          <w:numId w:val="9"/>
        </w:numPr>
        <w:spacing w:after="0" w:lineRule="auto"/>
        <w:ind w:left="720" w:hanging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Welcome</w:t>
      </w:r>
    </w:p>
    <w:p w:rsidR="00000000" w:rsidDel="00000000" w:rsidP="00000000" w:rsidRDefault="00000000" w:rsidRPr="00000000" w14:paraId="00000004">
      <w:pPr>
        <w:pStyle w:val="Heading2"/>
        <w:numPr>
          <w:ilvl w:val="0"/>
          <w:numId w:val="10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The tabernacle was divided by a veil into two rooms – the Holy and the Most Holy Places (Ex. 26:31-33).</w:t>
      </w:r>
    </w:p>
    <w:p w:rsidR="00000000" w:rsidDel="00000000" w:rsidP="00000000" w:rsidRDefault="00000000" w:rsidRPr="00000000" w14:paraId="00000005">
      <w:pPr>
        <w:pStyle w:val="Heading2"/>
        <w:numPr>
          <w:ilvl w:val="0"/>
          <w:numId w:val="10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Only the high priest could enter the Most Holy Place, and only on the Day of Atonement (Lev. 16:2)</w:t>
      </w:r>
    </w:p>
    <w:p w:rsidR="00000000" w:rsidDel="00000000" w:rsidP="00000000" w:rsidRDefault="00000000" w:rsidRPr="00000000" w14:paraId="00000006">
      <w:pPr>
        <w:pStyle w:val="Heading2"/>
        <w:numPr>
          <w:ilvl w:val="0"/>
          <w:numId w:val="10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This room was 15 feet long, 15 feet wide, and 15 feet square – a perfect square.</w:t>
      </w:r>
    </w:p>
    <w:p w:rsidR="00000000" w:rsidDel="00000000" w:rsidP="00000000" w:rsidRDefault="00000000" w:rsidRPr="00000000" w14:paraId="00000007">
      <w:pPr>
        <w:pStyle w:val="Heading2"/>
        <w:numPr>
          <w:ilvl w:val="0"/>
          <w:numId w:val="10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Only one piece of furniture here.</w:t>
      </w:r>
    </w:p>
    <w:p w:rsidR="00000000" w:rsidDel="00000000" w:rsidP="00000000" w:rsidRDefault="00000000" w:rsidRPr="00000000" w14:paraId="00000008">
      <w:pPr>
        <w:pStyle w:val="Heading1"/>
        <w:numPr>
          <w:ilvl w:val="0"/>
          <w:numId w:val="9"/>
        </w:num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  <w:t xml:space="preserve">History – How it worked in the past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numPr>
          <w:ilvl w:val="0"/>
          <w:numId w:val="1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Ark of the Covenant (Ex. 25:10-22)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 ½ cubits long, 1 ½ cubits wide, 1 ½ cubits tall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Made of acacia (shittim) wood overlaid and inlaid with pure gold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firstLine="0"/>
        <w:jc w:val="left"/>
        <w:rPr>
          <w:rFonts w:ascii="Raleway" w:cs="Raleway" w:eastAsia="Raleway" w:hAnsi="Raleway"/>
          <w:i w:val="0"/>
          <w:smallCaps w:val="0"/>
          <w:strike w:val="0"/>
          <w:color w:val="808080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808080"/>
          <w:u w:val="none"/>
          <w:shd w:fill="auto" w:val="clear"/>
          <w:vertAlign w:val="baseline"/>
          <w:rtl w:val="0"/>
        </w:rPr>
        <w:t xml:space="preserve">[It was important to God that not only the outside but also the inside b</w:t>
      </w:r>
      <w:r w:rsidDel="00000000" w:rsidR="00000000" w:rsidRPr="00000000">
        <w:rPr>
          <w:color w:val="808080"/>
          <w:rtl w:val="0"/>
        </w:rPr>
        <w:t xml:space="preserve">e </w:t>
      </w: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808080"/>
          <w:u w:val="none"/>
          <w:shd w:fill="auto" w:val="clear"/>
          <w:vertAlign w:val="baseline"/>
          <w:rtl w:val="0"/>
        </w:rPr>
        <w:t xml:space="preserve">covered with gold.]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Had a crown of pure gold around the edge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Box was covered by the mercy seat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Made of pure gold, hammered into shape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Two cherubs, one on each end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One wing stretched up, covering the mercy seat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Their faces were turned to each other, looking downward at the mercy seat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 God promised He would dwell and meet with His people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Had four rings of gold fastened to the four corners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These were to hold the staves needed to carry the ark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staves were made of acacia wood and overlaid with gold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staves were not to be removed from the rings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Had three items inside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Designed to house the 10 commandments (“the testimony” – Ex. 31:18; Deut. 4:13)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Also housed a pot of manna and Aaron’s rod that budded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Torah, the five books of Moses, was stored on the outside of the ark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Contained history such as Creation and the Exodus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Contained instruction on health, government, and the sanctuary services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Was to be brought out and read to the people every seven years (Deut. 31:11-13)</w:t>
      </w:r>
    </w:p>
    <w:p w:rsidR="00000000" w:rsidDel="00000000" w:rsidP="00000000" w:rsidRDefault="00000000" w:rsidRPr="00000000" w14:paraId="0000001F">
      <w:pPr>
        <w:pStyle w:val="Heading2"/>
        <w:numPr>
          <w:ilvl w:val="0"/>
          <w:numId w:val="1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Day of Atonement (Lev. 16)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Responsibility of the High Priest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Bathe and put on plain white linen garments of the common priest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Would gather several animals, including a bullock and two goats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Cast lots for the goats – one to be the Lord’s goat, the other to be the scapegoat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Offer the bullock as a sin offering for himself and his household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Enters the Holy Place with the blood and pauses at the altar to collect coals and incense for his censer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  <w:i w:val="0"/>
          <w:smallCaps w:val="0"/>
          <w:strike w:val="0"/>
          <w:color w:val="a6a6a6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a6a6a6"/>
          <w:u w:val="none"/>
          <w:shd w:fill="auto" w:val="clear"/>
          <w:vertAlign w:val="baseline"/>
          <w:rtl w:val="0"/>
        </w:rPr>
        <w:t xml:space="preserve">No man can see God and live (Ex. 33:20)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  <w:i w:val="0"/>
          <w:smallCaps w:val="0"/>
          <w:strike w:val="0"/>
          <w:color w:val="a6a6a6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a6a6a6"/>
          <w:u w:val="none"/>
          <w:shd w:fill="auto" w:val="clear"/>
          <w:vertAlign w:val="baseline"/>
          <w:rtl w:val="0"/>
        </w:rPr>
        <w:t xml:space="preserve">Cloud of incense was to shield the priest as he entered the presence of God (Lev. 16:13) – the sweetness of Christ’s righteousness covering the priest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  <w:i w:val="0"/>
          <w:smallCaps w:val="0"/>
          <w:strike w:val="0"/>
          <w:color w:val="a6a6a6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a6a6a6"/>
          <w:u w:val="none"/>
          <w:shd w:fill="auto" w:val="clear"/>
          <w:vertAlign w:val="baseline"/>
          <w:rtl w:val="0"/>
        </w:rPr>
        <w:t xml:space="preserve">Also represented the prayers of the people being offered that day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Continues into the Most Holy Place with the censer and the blood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Sprinkles blood seven times </w:t>
      </w:r>
      <w:r w:rsidDel="00000000" w:rsidR="00000000" w:rsidRPr="00000000">
        <w:rPr>
          <w:rFonts w:ascii="Raleway" w:cs="Raleway" w:eastAsia="Raleway" w:hAnsi="Raleway"/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upon</w:t>
      </w: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the mercy seat eastward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Sprinkles blood seven times </w:t>
      </w:r>
      <w:r w:rsidDel="00000000" w:rsidR="00000000" w:rsidRPr="00000000">
        <w:rPr>
          <w:rFonts w:ascii="Raleway" w:cs="Raleway" w:eastAsia="Raleway" w:hAnsi="Raleway"/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before</w:t>
      </w: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(in front of) the mercy seat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Returns to the courtyard to offer the Lord’s goat as a sin offering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Does not stop in the Holy Place, but goes straight into the Most Holy Place with the blood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Sprinkles blood seven times </w:t>
      </w:r>
      <w:r w:rsidDel="00000000" w:rsidR="00000000" w:rsidRPr="00000000">
        <w:rPr>
          <w:rFonts w:ascii="Raleway" w:cs="Raleway" w:eastAsia="Raleway" w:hAnsi="Raleway"/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upon</w:t>
      </w: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the mercy seat eastward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Sprinkles blood seven times </w:t>
      </w:r>
      <w:r w:rsidDel="00000000" w:rsidR="00000000" w:rsidRPr="00000000">
        <w:rPr>
          <w:rFonts w:ascii="Raleway" w:cs="Raleway" w:eastAsia="Raleway" w:hAnsi="Raleway"/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before</w:t>
      </w: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(in front of) the mercy seat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Returns to the Holy Place to “make atonement” for the altar of incense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Place the blood of the bull and the goat on the horns of altar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Sprinkle the blood seven times around the horns to “cleanse it”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Returns to the courtyard to the live goat – the scapegoat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Lays his hands of the head of the goat and confesses over it “all the iniquities of the children of Israel”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320" w:right="0" w:hanging="360"/>
        <w:jc w:val="left"/>
        <w:rPr>
          <w:rFonts w:ascii="Raleway" w:cs="Raleway" w:eastAsia="Raleway" w:hAnsi="Raleway"/>
          <w:i w:val="0"/>
          <w:smallCaps w:val="0"/>
          <w:strike w:val="0"/>
          <w:color w:val="a6a6a6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a6a6a6"/>
          <w:u w:val="none"/>
          <w:shd w:fill="auto" w:val="clear"/>
          <w:vertAlign w:val="baseline"/>
          <w:rtl w:val="0"/>
        </w:rPr>
        <w:t xml:space="preserve">All the sin is symbolically transferred to the goat, so it is worthy of death (Rom. 6:23)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320" w:right="0" w:hanging="360"/>
        <w:jc w:val="left"/>
        <w:rPr>
          <w:rFonts w:ascii="Raleway" w:cs="Raleway" w:eastAsia="Raleway" w:hAnsi="Raleway"/>
          <w:i w:val="0"/>
          <w:smallCaps w:val="0"/>
          <w:strike w:val="0"/>
          <w:color w:val="a6a6a6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a6a6a6"/>
          <w:u w:val="none"/>
          <w:shd w:fill="auto" w:val="clear"/>
          <w:vertAlign w:val="baseline"/>
          <w:rtl w:val="0"/>
        </w:rPr>
        <w:t xml:space="preserve">However, shedding blood is for the remission or forgiveness of sins (Heb. 9:22). Since all the sins have already been atoned for, this goat </w:t>
      </w: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a6a6a6"/>
          <w:u w:val="single"/>
          <w:shd w:fill="auto" w:val="clear"/>
          <w:vertAlign w:val="baseline"/>
          <w:rtl w:val="0"/>
        </w:rPr>
        <w:t xml:space="preserve">will not</w:t>
      </w: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a6a6a6"/>
          <w:u w:val="none"/>
          <w:shd w:fill="auto" w:val="clear"/>
          <w:vertAlign w:val="baseline"/>
          <w:rtl w:val="0"/>
        </w:rPr>
        <w:t xml:space="preserve"> shed blood.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strong (“fit”) man will lead the goat far into the wilderness where no one lives (“a place uninhabited”) so it will die of natural causes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  <w:i w:val="0"/>
          <w:smallCaps w:val="0"/>
          <w:strike w:val="0"/>
          <w:color w:val="a6a6a6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a6a6a6"/>
          <w:u w:val="none"/>
          <w:shd w:fill="auto" w:val="clear"/>
          <w:vertAlign w:val="baseline"/>
          <w:rtl w:val="0"/>
        </w:rPr>
        <w:t xml:space="preserve">Now the children of Israel can rejoice because all the sin is removed from their camp. (Lev. 23:34, 40)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Responsibility of the People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But before this time of rejoicing, there was to be a time of seriousness.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720"/>
        <w:jc w:val="left"/>
        <w:rPr>
          <w:rFonts w:ascii="Raleway" w:cs="Raleway" w:eastAsia="Raleway" w:hAnsi="Raleway"/>
          <w:i w:val="0"/>
          <w:smallCaps w:val="0"/>
          <w:strike w:val="0"/>
          <w:color w:val="808080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808080"/>
          <w:u w:val="none"/>
          <w:shd w:fill="auto" w:val="clear"/>
          <w:vertAlign w:val="baseline"/>
          <w:rtl w:val="0"/>
        </w:rPr>
        <w:t xml:space="preserve">[This was a day to remove sins from the camp of Israel (Lev. 16:29-30)]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 one else was to be in the courtyard or the tabernacle on this day (Lev. 16:17)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Except for the high priest, no one was to work (Lev. 23:28)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Each was to afflict his soul, or else be cut off from the camp (Lev. 23:27, 29)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Involved fasting (Ps. 69:10; Isa. 58:3)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Also involved searching the heart and confessing sins (Ps. 139:23-24)</w:t>
      </w:r>
    </w:p>
    <w:p w:rsidR="00000000" w:rsidDel="00000000" w:rsidP="00000000" w:rsidRDefault="00000000" w:rsidRPr="00000000" w14:paraId="00000041">
      <w:pPr>
        <w:pStyle w:val="Heading1"/>
        <w:numPr>
          <w:ilvl w:val="0"/>
          <w:numId w:val="9"/>
        </w:numPr>
      </w:pPr>
      <w:r w:rsidDel="00000000" w:rsidR="00000000" w:rsidRPr="00000000">
        <w:rPr>
          <w:rtl w:val="0"/>
        </w:rPr>
        <w:t xml:space="preserve">Timeline – How it is played out in earth’s history</w:t>
      </w:r>
    </w:p>
    <w:p w:rsidR="00000000" w:rsidDel="00000000" w:rsidP="00000000" w:rsidRDefault="00000000" w:rsidRPr="00000000" w14:paraId="00000042">
      <w:pPr>
        <w:pStyle w:val="Heading2"/>
        <w:numPr>
          <w:ilvl w:val="0"/>
          <w:numId w:val="4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Christ’s Work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Christ has fulfilled the symbols of the courtyard (</w:t>
      </w:r>
      <w:r w:rsidDel="00000000" w:rsidR="00000000" w:rsidRPr="00000000">
        <w:rPr>
          <w:rFonts w:ascii="Raleway" w:cs="Raleway" w:eastAsia="Raleway" w:hAnsi="Raleway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review)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Christ has entered the Holy Place (</w:t>
      </w:r>
      <w:r w:rsidDel="00000000" w:rsidR="00000000" w:rsidRPr="00000000">
        <w:rPr>
          <w:rFonts w:ascii="Raleway" w:cs="Raleway" w:eastAsia="Raleway" w:hAnsi="Raleway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review)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If He is our High Priest, he must someday enter the Most Holy Place.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Foretold in prophecy – Daniel 8:14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When the prophecy was given, Jerusalem and its temple had been destroyed. So which temple would be cleansed?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Only the heavenly sanctuary still existed at the time of this prophecy.</w:t>
      </w:r>
    </w:p>
    <w:p w:rsidR="00000000" w:rsidDel="00000000" w:rsidP="00000000" w:rsidRDefault="00000000" w:rsidRPr="00000000" w14:paraId="00000049">
      <w:pPr>
        <w:pStyle w:val="Heading2"/>
        <w:numPr>
          <w:ilvl w:val="0"/>
          <w:numId w:val="4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Our Work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When this prophecy comes to pass, what will our responsibility be?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children of Israel did three things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Did no work – still have to work, but seek first the kingdom of God so that nothing distracts from our relationship with God (Matt. 6:33)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Fasted – to keep the mind clear; only eat foods that keep our minds clear and our bodies healthy (1 Cor. 10:31)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Afflicted soul – confess and forsake all sin so that Christ can cleanse it and remove it from our lives (1 John 1:9)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Eventually Christ will put the censer down, but not until all have had an opportunity to invite God into their hearts and lives.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numPr>
          <w:ilvl w:val="0"/>
          <w:numId w:val="9"/>
        </w:numPr>
      </w:pPr>
      <w:r w:rsidDel="00000000" w:rsidR="00000000" w:rsidRPr="00000000">
        <w:rPr>
          <w:rtl w:val="0"/>
        </w:rPr>
        <w:t xml:space="preserve">Application – How it works in my life</w:t>
      </w:r>
    </w:p>
    <w:p w:rsidR="00000000" w:rsidDel="00000000" w:rsidP="00000000" w:rsidRDefault="00000000" w:rsidRPr="00000000" w14:paraId="00000051">
      <w:pPr>
        <w:spacing w:after="0" w:lineRule="auto"/>
        <w:ind w:firstLine="720"/>
        <w:rPr>
          <w:rFonts w:ascii="Raleway" w:cs="Raleway" w:eastAsia="Raleway" w:hAnsi="Raleway"/>
          <w:color w:val="808080"/>
        </w:rPr>
      </w:pPr>
      <w:r w:rsidDel="00000000" w:rsidR="00000000" w:rsidRPr="00000000">
        <w:rPr>
          <w:rFonts w:ascii="Raleway" w:cs="Raleway" w:eastAsia="Raleway" w:hAnsi="Raleway"/>
          <w:color w:val="808080"/>
          <w:rtl w:val="0"/>
        </w:rPr>
        <w:t xml:space="preserve">How do we invite God into our hearts?</w:t>
      </w:r>
    </w:p>
    <w:p w:rsidR="00000000" w:rsidDel="00000000" w:rsidP="00000000" w:rsidRDefault="00000000" w:rsidRPr="00000000" w14:paraId="00000052">
      <w:pPr>
        <w:pStyle w:val="Heading2"/>
        <w:numPr>
          <w:ilvl w:val="0"/>
          <w:numId w:val="2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Items in the Ark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Ark of the Covenant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10 Commandments were hidden safely inside the ark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Hebrews 8:10 – God promises to write His law in our hearts and mind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Ark of Covenant represents our hearts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ark is where the law was stored in the earthly sanctuary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body is where the law is stored in our body temple (Ps. 119:11)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  <w:i w:val="0"/>
          <w:smallCaps w:val="0"/>
          <w:strike w:val="0"/>
          <w:color w:val="808080"/>
          <w:shd w:fill="auto" w:val="clear"/>
          <w:vertAlign w:val="baseline"/>
        </w:rPr>
      </w:pPr>
      <w:bookmarkStart w:colFirst="0" w:colLast="0" w:name="_gjdgxs" w:id="1"/>
      <w:bookmarkEnd w:id="1"/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808080"/>
          <w:u w:val="none"/>
          <w:shd w:fill="auto" w:val="clear"/>
          <w:vertAlign w:val="baseline"/>
          <w:rtl w:val="0"/>
        </w:rPr>
        <w:t xml:space="preserve">Inviting God the Father into our heart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Pot of Manna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Story Summary (Ex. 16)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Took an empty vessel early in the morning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Gathered only enough food for the day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Knelt on the ground to pick up the food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Represents spending time with Jesus and His word every morning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  <w:i w:val="0"/>
          <w:smallCaps w:val="0"/>
          <w:strike w:val="0"/>
          <w:color w:val="808080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808080"/>
          <w:u w:val="none"/>
          <w:shd w:fill="auto" w:val="clear"/>
          <w:vertAlign w:val="baseline"/>
          <w:rtl w:val="0"/>
        </w:rPr>
        <w:t xml:space="preserve">Inviting Jesus into our heart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Aaron’s Rod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Story Summary (Num. 17)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Rebellion in Israel about who should be the manager of the sanctuary (Num. 16:3, 40)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God by Moses collected the rods of the 12 princes of the tribes of Israel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God chose Aaron: his rod budded, blossomed, and bore fruit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Ps. 23:4 – the rod is a comforter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Holy Spirit is a comforter (John 14:16-17)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life in Aaron’s rod was only possible by a miracle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18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good fruit in our lives in only possible through the Holy Spirit (Gal. 5:22-23)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0" w:right="0" w:hanging="180"/>
        <w:jc w:val="left"/>
        <w:rPr>
          <w:rFonts w:ascii="Raleway" w:cs="Raleway" w:eastAsia="Raleway" w:hAnsi="Raleway"/>
          <w:i w:val="0"/>
          <w:smallCaps w:val="0"/>
          <w:strike w:val="0"/>
          <w:color w:val="808080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i w:val="0"/>
          <w:smallCaps w:val="0"/>
          <w:strike w:val="0"/>
          <w:color w:val="808080"/>
          <w:u w:val="none"/>
          <w:shd w:fill="auto" w:val="clear"/>
          <w:vertAlign w:val="baseline"/>
          <w:rtl w:val="0"/>
        </w:rPr>
        <w:t xml:space="preserve">Inviting the Holy Spirit into our heart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440" w:top="1440" w:left="1440" w:right="1440" w:header="431.99999999999994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Thin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erriweather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tabs>
        <w:tab w:val="center" w:pos="4680"/>
        <w:tab w:val="right" w:pos="9360"/>
      </w:tabs>
      <w:spacing w:after="0" w:line="240" w:lineRule="auto"/>
      <w:rPr/>
    </w:pPr>
    <w:r w:rsidDel="00000000" w:rsidR="00000000" w:rsidRPr="00000000">
      <w:rPr>
        <w:rtl w:val="0"/>
      </w:rPr>
    </w:r>
  </w:p>
  <w:tbl>
    <w:tblPr>
      <w:tblStyle w:val="Table1"/>
      <w:tblW w:w="10442.9179331307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010"/>
      <w:gridCol w:w="7830"/>
      <w:gridCol w:w="602.9179331306991"/>
      <w:tblGridChange w:id="0">
        <w:tblGrid>
          <w:gridCol w:w="2010"/>
          <w:gridCol w:w="7830"/>
          <w:gridCol w:w="602.9179331306991"/>
        </w:tblGrid>
      </w:tblGridChange>
    </w:tblGrid>
    <w:tr>
      <w:tc>
        <w:tcPr>
          <w:tcBorders>
            <w:top w:color="bf9000" w:space="0" w:sz="36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6E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Raleway Thin" w:cs="Raleway Thin" w:eastAsia="Raleway Thin" w:hAnsi="Raleway Thin"/>
            </w:rPr>
          </w:pPr>
          <w:r w:rsidDel="00000000" w:rsidR="00000000" w:rsidRPr="00000000">
            <w:rPr>
              <w:rFonts w:ascii="Raleway Thin" w:cs="Raleway Thin" w:eastAsia="Raleway Thin" w:hAnsi="Raleway Thin"/>
            </w:rPr>
            <w:drawing>
              <wp:inline distB="114300" distT="114300" distL="114300" distR="114300">
                <wp:extent cx="1073895" cy="414338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895" cy="414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f9000" w:space="0" w:sz="36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6F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Raleway Thin" w:cs="Raleway Thin" w:eastAsia="Raleway Thin" w:hAnsi="Raleway Thin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f9000" w:space="0" w:sz="36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Raleway Thin" w:cs="Raleway Thin" w:eastAsia="Raleway Thin" w:hAnsi="Raleway Thin"/>
            </w:rPr>
          </w:pPr>
          <w:r w:rsidDel="00000000" w:rsidR="00000000" w:rsidRPr="00000000">
            <w:rPr>
              <w:rFonts w:ascii="Raleway Thin" w:cs="Raleway Thin" w:eastAsia="Raleway Thin" w:hAnsi="Raleway Thin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1">
    <w:pPr>
      <w:tabs>
        <w:tab w:val="center" w:pos="4680"/>
        <w:tab w:val="right" w:pos="9360"/>
      </w:tabs>
      <w:spacing w:after="0" w:line="240" w:lineRule="auto"/>
      <w:rPr>
        <w:sz w:val="10"/>
        <w:szCs w:val="1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tabs>
        <w:tab w:val="center" w:pos="4680"/>
        <w:tab w:val="right" w:pos="9360"/>
      </w:tabs>
      <w:spacing w:line="240" w:lineRule="auto"/>
      <w:rPr/>
    </w:pPr>
    <w:r w:rsidDel="00000000" w:rsidR="00000000" w:rsidRPr="00000000">
      <w:rPr>
        <w:rtl w:val="0"/>
      </w:rPr>
    </w:r>
  </w:p>
  <w:tbl>
    <w:tblPr>
      <w:tblStyle w:val="Table2"/>
      <w:tblW w:w="10442.9179331307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010"/>
      <w:gridCol w:w="7830"/>
      <w:gridCol w:w="602.9179331306991"/>
      <w:tblGridChange w:id="0">
        <w:tblGrid>
          <w:gridCol w:w="2010"/>
          <w:gridCol w:w="7830"/>
          <w:gridCol w:w="602.9179331306991"/>
        </w:tblGrid>
      </w:tblGridChange>
    </w:tblGrid>
    <w:tr>
      <w:tc>
        <w:tcPr>
          <w:tcBorders>
            <w:top w:color="bf9000" w:space="0" w:sz="36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4">
          <w:pPr>
            <w:tabs>
              <w:tab w:val="center" w:pos="4680"/>
              <w:tab w:val="right" w:pos="9360"/>
            </w:tabs>
            <w:spacing w:line="240" w:lineRule="auto"/>
            <w:rPr>
              <w:rFonts w:ascii="Raleway Thin" w:cs="Raleway Thin" w:eastAsia="Raleway Thin" w:hAnsi="Raleway Thin"/>
            </w:rPr>
          </w:pPr>
          <w:r w:rsidDel="00000000" w:rsidR="00000000" w:rsidRPr="00000000">
            <w:rPr>
              <w:rFonts w:ascii="Raleway Thin" w:cs="Raleway Thin" w:eastAsia="Raleway Thin" w:hAnsi="Raleway Thin"/>
            </w:rPr>
            <w:drawing>
              <wp:inline distB="114300" distT="114300" distL="114300" distR="114300">
                <wp:extent cx="1073895" cy="414338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895" cy="414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f9000" w:space="0" w:sz="36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5">
          <w:pPr>
            <w:tabs>
              <w:tab w:val="center" w:pos="4680"/>
              <w:tab w:val="right" w:pos="9360"/>
            </w:tabs>
            <w:spacing w:line="240" w:lineRule="auto"/>
            <w:rPr>
              <w:rFonts w:ascii="Raleway Thin" w:cs="Raleway Thin" w:eastAsia="Raleway Thin" w:hAnsi="Raleway Thin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f9000" w:space="0" w:sz="36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6">
          <w:pPr>
            <w:widowControl w:val="0"/>
            <w:spacing w:line="240" w:lineRule="auto"/>
            <w:jc w:val="right"/>
            <w:rPr>
              <w:rFonts w:ascii="Raleway Thin" w:cs="Raleway Thin" w:eastAsia="Raleway Thin" w:hAnsi="Raleway Thin"/>
            </w:rPr>
          </w:pPr>
          <w:r w:rsidDel="00000000" w:rsidR="00000000" w:rsidRPr="00000000">
            <w:rPr>
              <w:rFonts w:ascii="Raleway Thin" w:cs="Raleway Thin" w:eastAsia="Raleway Thin" w:hAnsi="Raleway Thin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tabs>
        <w:tab w:val="center" w:pos="4680"/>
        <w:tab w:val="right" w:pos="9360"/>
      </w:tabs>
      <w:spacing w:line="240" w:lineRule="auto"/>
      <w:rPr>
        <w:rFonts w:ascii="Raleway Thin" w:cs="Raleway Thin" w:eastAsia="Raleway Thin" w:hAnsi="Raleway Thin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tabs>
        <w:tab w:val="center" w:pos="4680"/>
        <w:tab w:val="right" w:pos="9360"/>
      </w:tabs>
      <w:spacing w:line="24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aleway Thin" w:cs="Raleway Thin" w:eastAsia="Raleway Thin" w:hAnsi="Raleway Thin"/>
        <w:rtl w:val="0"/>
      </w:rPr>
      <w:t xml:space="preserve">Official Sanctuary Tour Outline – Station 4 of 5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1440" w:hanging="360"/>
      </w:pPr>
      <w:rPr/>
    </w:lvl>
    <w:lvl w:ilvl="1">
      <w:start w:val="1"/>
      <w:numFmt w:val="decimal"/>
      <w:lvlText w:val="%2."/>
      <w:lvlJc w:val="left"/>
      <w:pPr>
        <w:ind w:left="2160" w:hanging="360"/>
      </w:pPr>
      <w:rPr/>
    </w:lvl>
    <w:lvl w:ilvl="2">
      <w:start w:val="1"/>
      <w:numFmt w:val="lowerLetter"/>
      <w:lvlText w:val="%3."/>
      <w:lvlJc w:val="lef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1440" w:hanging="360"/>
      </w:pPr>
      <w:rPr/>
    </w:lvl>
    <w:lvl w:ilvl="1">
      <w:start w:val="1"/>
      <w:numFmt w:val="decimal"/>
      <w:lvlText w:val="%2."/>
      <w:lvlJc w:val="left"/>
      <w:pPr>
        <w:ind w:left="2160" w:hanging="360"/>
      </w:pPr>
      <w:rPr/>
    </w:lvl>
    <w:lvl w:ilvl="2">
      <w:start w:val="1"/>
      <w:numFmt w:val="lowerLetter"/>
      <w:lvlText w:val="%3."/>
      <w:lvlJc w:val="lef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2160" w:hanging="360"/>
      </w:pPr>
      <w:rPr/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4">
    <w:lvl w:ilvl="0">
      <w:start w:val="1"/>
      <w:numFmt w:val="upperLetter"/>
      <w:lvlText w:val="%1."/>
      <w:lvlJc w:val="left"/>
      <w:pPr>
        <w:ind w:left="1440" w:hanging="360"/>
      </w:pPr>
      <w:rPr/>
    </w:lvl>
    <w:lvl w:ilvl="1">
      <w:start w:val="1"/>
      <w:numFmt w:val="decimal"/>
      <w:lvlText w:val="%2."/>
      <w:lvlJc w:val="left"/>
      <w:pPr>
        <w:ind w:left="2160" w:hanging="360"/>
      </w:pPr>
      <w:rPr/>
    </w:lvl>
    <w:lvl w:ilvl="2">
      <w:start w:val="1"/>
      <w:numFmt w:val="lowerLetter"/>
      <w:lvlText w:val="%3."/>
      <w:lvlJc w:val="lef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2160" w:hanging="360"/>
      </w:pPr>
      <w:rPr/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2160" w:hanging="360"/>
      </w:pPr>
      <w:rPr/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2160" w:hanging="360"/>
      </w:pPr>
      <w:rPr/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2160" w:hanging="360"/>
      </w:pPr>
      <w:rPr/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9">
    <w:lvl w:ilvl="0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upperLetter"/>
      <w:lvlText w:val="%1."/>
      <w:lvlJc w:val="left"/>
      <w:pPr>
        <w:ind w:left="1440" w:hanging="360"/>
      </w:pPr>
      <w:rPr/>
    </w:lvl>
    <w:lvl w:ilvl="1">
      <w:start w:val="1"/>
      <w:numFmt w:val="decimal"/>
      <w:lvlText w:val="%2."/>
      <w:lvlJc w:val="left"/>
      <w:pPr>
        <w:ind w:left="2160" w:hanging="360"/>
      </w:pPr>
      <w:rPr/>
    </w:lvl>
    <w:lvl w:ilvl="2">
      <w:start w:val="1"/>
      <w:numFmt w:val="lowerLetter"/>
      <w:lvlText w:val="%3."/>
      <w:lvlJc w:val="lef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aleway" w:cs="Raleway" w:eastAsia="Raleway" w:hAnsi="Raleway"/>
        <w:sz w:val="22"/>
        <w:szCs w:val="22"/>
        <w:lang w:val="en-US"/>
      </w:rPr>
    </w:rPrDefault>
    <w:pPrDefault>
      <w:pPr>
        <w:spacing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720" w:hanging="360"/>
    </w:pPr>
    <w:rPr>
      <w:b w:val="1"/>
    </w:rPr>
  </w:style>
  <w:style w:type="paragraph" w:styleId="Heading2">
    <w:name w:val="heading 2"/>
    <w:basedOn w:val="Normal"/>
    <w:next w:val="Normal"/>
    <w:pPr>
      <w:spacing w:after="0" w:lineRule="auto"/>
      <w:ind w:left="1440" w:hanging="360"/>
    </w:pPr>
    <w:rPr/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color w:val="0d0d0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i w:val="1"/>
      <w:color w:val="40404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color w:val="40404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/>
  </w:style>
  <w:style w:type="paragraph" w:styleId="Title">
    <w:name w:val="Title"/>
    <w:basedOn w:val="Normal"/>
    <w:next w:val="Normal"/>
    <w:pPr>
      <w:tabs>
        <w:tab w:val="left" w:pos="4950"/>
      </w:tabs>
      <w:spacing w:after="0" w:line="240" w:lineRule="auto"/>
    </w:pPr>
    <w:rPr>
      <w:rFonts w:ascii="Merriweather Light" w:cs="Merriweather Light" w:eastAsia="Merriweather Light" w:hAnsi="Merriweather Light"/>
      <w:sz w:val="56"/>
      <w:szCs w:val="56"/>
    </w:rPr>
  </w:style>
  <w:style w:type="paragraph" w:styleId="Subtitle">
    <w:name w:val="Subtitle"/>
    <w:basedOn w:val="Normal"/>
    <w:next w:val="Normal"/>
    <w:pPr>
      <w:tabs>
        <w:tab w:val="left" w:pos="4950"/>
      </w:tabs>
      <w:spacing w:after="0" w:line="240" w:lineRule="auto"/>
    </w:pPr>
    <w:rPr>
      <w:rFonts w:ascii="Merriweather Light" w:cs="Merriweather Light" w:eastAsia="Merriweather Light" w:hAnsi="Merriweather Light"/>
      <w:i w:val="1"/>
      <w:color w:val="bf9000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alewayThin-italic.ttf"/><Relationship Id="rId10" Type="http://schemas.openxmlformats.org/officeDocument/2006/relationships/font" Target="fonts/RalewayThin-bold.ttf"/><Relationship Id="rId13" Type="http://schemas.openxmlformats.org/officeDocument/2006/relationships/font" Target="fonts/Merriweather-regular.ttf"/><Relationship Id="rId12" Type="http://schemas.openxmlformats.org/officeDocument/2006/relationships/font" Target="fonts/RalewayThin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Thin-regular.ttf"/><Relationship Id="rId15" Type="http://schemas.openxmlformats.org/officeDocument/2006/relationships/font" Target="fonts/Merriweather-italic.ttf"/><Relationship Id="rId14" Type="http://schemas.openxmlformats.org/officeDocument/2006/relationships/font" Target="fonts/Merriweather-bold.ttf"/><Relationship Id="rId16" Type="http://schemas.openxmlformats.org/officeDocument/2006/relationships/font" Target="fonts/Merriweather-boldItalic.ttf"/><Relationship Id="rId5" Type="http://schemas.openxmlformats.org/officeDocument/2006/relationships/font" Target="fonts/MerriweatherLight-regular.ttf"/><Relationship Id="rId6" Type="http://schemas.openxmlformats.org/officeDocument/2006/relationships/font" Target="fonts/MerriweatherLight-bold.ttf"/><Relationship Id="rId7" Type="http://schemas.openxmlformats.org/officeDocument/2006/relationships/font" Target="fonts/MerriweatherLight-italic.ttf"/><Relationship Id="rId8" Type="http://schemas.openxmlformats.org/officeDocument/2006/relationships/font" Target="fonts/Merriweather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